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4CC" w:rsidRDefault="002C34CC" w:rsidP="002C34CC">
      <w:pPr>
        <w:spacing w:line="360" w:lineRule="auto"/>
        <w:jc w:val="center"/>
        <w:rPr>
          <w:rFonts w:ascii="Open Sans" w:hAnsi="Open Sans" w:cs="Open Sans"/>
          <w:b/>
          <w:color w:val="0070C0"/>
        </w:rPr>
      </w:pPr>
      <w:r w:rsidRPr="0064636C">
        <w:rPr>
          <w:rFonts w:ascii="Open Sans" w:hAnsi="Open Sans" w:cs="Open Sans"/>
          <w:b/>
          <w:color w:val="0070C0"/>
        </w:rPr>
        <w:t xml:space="preserve">Aufgaben </w:t>
      </w:r>
      <w:r>
        <w:rPr>
          <w:rFonts w:ascii="Open Sans" w:hAnsi="Open Sans" w:cs="Open Sans"/>
          <w:b/>
          <w:color w:val="0070C0"/>
        </w:rPr>
        <w:t>Das Photon a</w:t>
      </w:r>
      <w:bookmarkStart w:id="0" w:name="_GoBack"/>
      <w:bookmarkEnd w:id="0"/>
      <w:r>
        <w:rPr>
          <w:rFonts w:ascii="Open Sans" w:hAnsi="Open Sans" w:cs="Open Sans"/>
          <w:b/>
          <w:color w:val="0070C0"/>
        </w:rPr>
        <w:t>ls Quantenobjekt</w:t>
      </w:r>
    </w:p>
    <w:p w:rsidR="002C34CC" w:rsidRPr="002C34CC" w:rsidRDefault="002C34CC" w:rsidP="002C34CC">
      <w:pPr>
        <w:pStyle w:val="Listenabsatz"/>
        <w:spacing w:line="360" w:lineRule="auto"/>
        <w:ind w:left="0"/>
        <w:jc w:val="center"/>
        <w:rPr>
          <w:rFonts w:ascii="Open Sans" w:hAnsi="Open Sans" w:cs="Open Sans"/>
          <w:b/>
          <w:color w:val="FF0000"/>
        </w:rPr>
      </w:pPr>
      <w:r w:rsidRPr="00285CCE">
        <w:rPr>
          <w:rFonts w:ascii="Open Sans" w:hAnsi="Open Sans" w:cs="Open Sans"/>
          <w:b/>
          <w:color w:val="FF0000"/>
        </w:rPr>
        <w:t>Erwartungshorizont</w:t>
      </w:r>
    </w:p>
    <w:p w:rsidR="002C34CC" w:rsidRDefault="002C34CC" w:rsidP="002C34CC">
      <w:pPr>
        <w:pStyle w:val="Listenabsatz"/>
        <w:numPr>
          <w:ilvl w:val="0"/>
          <w:numId w:val="4"/>
        </w:numPr>
        <w:spacing w:line="360" w:lineRule="auto"/>
        <w:rPr>
          <w:rFonts w:cstheme="minorHAnsi"/>
        </w:rPr>
      </w:pPr>
      <w:r w:rsidRPr="0064636C">
        <w:rPr>
          <w:rFonts w:cstheme="minorHAnsi"/>
          <w:b/>
        </w:rPr>
        <w:t>a)</w:t>
      </w:r>
      <w:r>
        <w:rPr>
          <w:rFonts w:cstheme="minorHAnsi"/>
        </w:rPr>
        <w:t xml:space="preserve"> Erkläre den Begriff „Koinzidenz“.</w:t>
      </w:r>
    </w:p>
    <w:p w:rsidR="002C34CC" w:rsidRDefault="002C34CC" w:rsidP="002C34CC">
      <w:pPr>
        <w:pStyle w:val="Listenabsatz"/>
        <w:spacing w:line="360" w:lineRule="auto"/>
        <w:ind w:left="360"/>
        <w:rPr>
          <w:rFonts w:cstheme="minorHAnsi"/>
        </w:rPr>
      </w:pPr>
      <w:r w:rsidRPr="0064636C">
        <w:rPr>
          <w:rFonts w:cstheme="minorHAnsi"/>
          <w:b/>
        </w:rPr>
        <w:t>b)</w:t>
      </w:r>
      <w:r>
        <w:rPr>
          <w:rFonts w:cstheme="minorHAnsi"/>
        </w:rPr>
        <w:t xml:space="preserve"> Erkläre, wieso man für Experimente mit einzelnen Photonen die Koinzidenzmethode benötigt.</w:t>
      </w:r>
    </w:p>
    <w:p w:rsidR="002C34CC" w:rsidRDefault="002C34CC" w:rsidP="002C34CC">
      <w:pPr>
        <w:pStyle w:val="Listenabsatz"/>
        <w:spacing w:line="360" w:lineRule="auto"/>
        <w:ind w:left="360"/>
        <w:rPr>
          <w:rFonts w:cstheme="minorHAnsi"/>
        </w:rPr>
      </w:pPr>
      <w:r w:rsidRPr="0064636C">
        <w:rPr>
          <w:rFonts w:cstheme="minorHAnsi"/>
          <w:b/>
        </w:rPr>
        <w:t>c)</w:t>
      </w:r>
      <w:r>
        <w:rPr>
          <w:rFonts w:cstheme="minorHAnsi"/>
        </w:rPr>
        <w:t xml:space="preserve"> Beschreibe, was man unter einem Photon versteht.</w:t>
      </w:r>
    </w:p>
    <w:p w:rsidR="002C34CC" w:rsidRDefault="002C34CC" w:rsidP="002C34CC">
      <w:pPr>
        <w:pStyle w:val="Listenabsatz"/>
        <w:spacing w:line="360" w:lineRule="auto"/>
        <w:ind w:left="360"/>
        <w:jc w:val="both"/>
        <w:rPr>
          <w:color w:val="FF0000"/>
        </w:rPr>
      </w:pPr>
      <w:r>
        <w:rPr>
          <w:color w:val="FF0000"/>
        </w:rPr>
        <w:t>a) Koinzidenz bezeichnet das gleichzeitige Detektieren von zwei Photonen an zwei Detektoren. Die Detektoren klicken also gleichzeitig.</w:t>
      </w:r>
    </w:p>
    <w:p w:rsidR="00EE3BA4" w:rsidRDefault="002C34CC" w:rsidP="00EE3BA4">
      <w:pPr>
        <w:pStyle w:val="Listenabsatz"/>
        <w:spacing w:line="360" w:lineRule="auto"/>
        <w:ind w:left="360"/>
        <w:jc w:val="both"/>
        <w:rPr>
          <w:color w:val="FF0000"/>
        </w:rPr>
      </w:pPr>
      <w:r>
        <w:rPr>
          <w:color w:val="FF0000"/>
        </w:rPr>
        <w:t xml:space="preserve">b) Mithilfe der Koinzidenzmethode lässt sich unterscheiden, ob das Klicken eines Detektors von einem Photon </w:t>
      </w:r>
      <w:r w:rsidR="00EE3BA4">
        <w:rPr>
          <w:color w:val="FF0000"/>
        </w:rPr>
        <w:t>verursacht wurde oder ob es ein Dunkelzählereignis war. Wenn beide Detektoren gleichzeitig klicken, weiß man, dass man genau zwei Photonen detektiert hat und dann in einem der Arme des Interferometers Experimente durchführen.</w:t>
      </w:r>
    </w:p>
    <w:p w:rsidR="00642A32" w:rsidRPr="00EE3BA4" w:rsidRDefault="00642A32" w:rsidP="00EE3BA4">
      <w:pPr>
        <w:pStyle w:val="Listenabsatz"/>
        <w:spacing w:line="360" w:lineRule="auto"/>
        <w:ind w:left="360"/>
        <w:jc w:val="both"/>
        <w:rPr>
          <w:color w:val="FF0000"/>
        </w:rPr>
      </w:pPr>
      <w:r>
        <w:rPr>
          <w:color w:val="FF0000"/>
        </w:rPr>
        <w:t>c) Ein Photon ist eine unteilbare Energieportion, dessen Verhalten im Rahmen der Quantenphysik beschrieben werden kann. Es wird mithilfe der Koinzidenzmethode nachgewiesen und mittels parametrischer Fluoreszenz erzeugt.</w:t>
      </w:r>
    </w:p>
    <w:p w:rsidR="002C34CC" w:rsidRPr="00AD5D9F" w:rsidRDefault="002C34CC" w:rsidP="002C34CC">
      <w:pPr>
        <w:pStyle w:val="Listenabsatz"/>
        <w:spacing w:line="360" w:lineRule="auto"/>
        <w:ind w:left="360"/>
        <w:jc w:val="both"/>
        <w:rPr>
          <w:color w:val="BFBFBF" w:themeColor="background1" w:themeShade="BF"/>
        </w:rPr>
      </w:pPr>
    </w:p>
    <w:p w:rsidR="002C34CC" w:rsidRDefault="002C34CC" w:rsidP="002C34CC">
      <w:pPr>
        <w:pStyle w:val="Listenabsatz"/>
        <w:numPr>
          <w:ilvl w:val="0"/>
          <w:numId w:val="4"/>
        </w:numPr>
        <w:spacing w:line="360" w:lineRule="auto"/>
        <w:jc w:val="both"/>
        <w:rPr>
          <w:rFonts w:cstheme="minorHAnsi"/>
        </w:rPr>
      </w:pPr>
      <w:r>
        <w:rPr>
          <w:rFonts w:cstheme="minorHAnsi"/>
          <w:b/>
        </w:rPr>
        <w:t xml:space="preserve">a) </w:t>
      </w:r>
      <w:r>
        <w:rPr>
          <w:rFonts w:cstheme="minorHAnsi"/>
        </w:rPr>
        <w:t>Nenne das Phänomen, welches im abgebildeten Experiment mithilfe der Detektoren beobachtet werden kann.</w:t>
      </w:r>
    </w:p>
    <w:p w:rsidR="002C34CC" w:rsidRDefault="002C34CC" w:rsidP="002C34CC">
      <w:pPr>
        <w:pStyle w:val="Listenabsatz"/>
        <w:spacing w:line="360" w:lineRule="auto"/>
        <w:ind w:left="360"/>
        <w:jc w:val="both"/>
        <w:rPr>
          <w:rFonts w:cstheme="minorHAnsi"/>
        </w:rPr>
      </w:pPr>
      <w:r>
        <w:rPr>
          <w:rFonts w:cstheme="minorHAnsi"/>
          <w:b/>
        </w:rPr>
        <w:t xml:space="preserve">b) </w:t>
      </w:r>
      <w:r>
        <w:rPr>
          <w:rFonts w:cstheme="minorHAnsi"/>
        </w:rPr>
        <w:t>Erkläre, wieso man dieses Experiment „Quantenradierer“ nennt.</w:t>
      </w:r>
    </w:p>
    <w:p w:rsidR="002C34CC" w:rsidRDefault="002C34CC" w:rsidP="002C34CC">
      <w:pPr>
        <w:pStyle w:val="Listenabsatz"/>
        <w:spacing w:line="360" w:lineRule="auto"/>
        <w:ind w:left="360"/>
        <w:jc w:val="center"/>
        <w:rPr>
          <w:rFonts w:cstheme="minorHAnsi"/>
        </w:rPr>
      </w:pPr>
      <w:r>
        <w:rPr>
          <w:noProof/>
        </w:rPr>
        <w:drawing>
          <wp:inline distT="0" distB="0" distL="0" distR="0" wp14:anchorId="660B45F0" wp14:editId="5986ECF7">
            <wp:extent cx="4079760" cy="2646988"/>
            <wp:effectExtent l="0" t="0" r="0" b="1270"/>
            <wp:docPr id="1627430100" name="Grafik 1" descr="Ein Bild, das Text, Diagramm, Reih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30100" name="Grafik 1" descr="Ein Bild, das Text, Diagramm, Reihe, Screenshot enthält.&#10;&#10;Automatisch generierte Beschreibung"/>
                    <pic:cNvPicPr/>
                  </pic:nvPicPr>
                  <pic:blipFill>
                    <a:blip r:embed="rId8"/>
                    <a:stretch>
                      <a:fillRect/>
                    </a:stretch>
                  </pic:blipFill>
                  <pic:spPr>
                    <a:xfrm>
                      <a:off x="0" y="0"/>
                      <a:ext cx="4228604" cy="2743559"/>
                    </a:xfrm>
                    <a:prstGeom prst="rect">
                      <a:avLst/>
                    </a:prstGeom>
                  </pic:spPr>
                </pic:pic>
              </a:graphicData>
            </a:graphic>
          </wp:inline>
        </w:drawing>
      </w:r>
    </w:p>
    <w:p w:rsidR="002C34CC" w:rsidRDefault="00277A6E" w:rsidP="00277A6E">
      <w:pPr>
        <w:pStyle w:val="Listenabsatz"/>
        <w:numPr>
          <w:ilvl w:val="0"/>
          <w:numId w:val="5"/>
        </w:numPr>
        <w:spacing w:line="360" w:lineRule="auto"/>
        <w:rPr>
          <w:color w:val="FF0000"/>
        </w:rPr>
      </w:pPr>
      <w:r>
        <w:rPr>
          <w:color w:val="FF0000"/>
        </w:rPr>
        <w:t>Interferenz</w:t>
      </w:r>
    </w:p>
    <w:p w:rsidR="00277A6E" w:rsidRPr="00277A6E" w:rsidRDefault="00277A6E" w:rsidP="0003675D">
      <w:pPr>
        <w:pStyle w:val="Listenabsatz"/>
        <w:numPr>
          <w:ilvl w:val="0"/>
          <w:numId w:val="5"/>
        </w:numPr>
        <w:spacing w:line="360" w:lineRule="auto"/>
        <w:jc w:val="both"/>
        <w:rPr>
          <w:color w:val="FF0000"/>
        </w:rPr>
      </w:pPr>
      <w:r>
        <w:rPr>
          <w:color w:val="FF0000"/>
        </w:rPr>
        <w:t>Die Wegmarkierung, die mithilfe der beiden Polarisationsfilter den Photonen gegeben werden kann, wird durch das Einfügen von 45°-Filtern gelöscht. Nach diesem ist nicht mehr feststellbar, welche Polarisation die Photonen davor hatten, die durch den Filter alle Photonen nach dem Filter 45° polarisiert sind. Deshalb nennt man so eine Anordnung „Quantenradierer“.</w:t>
      </w:r>
    </w:p>
    <w:p w:rsidR="0005250A" w:rsidRDefault="00285CCE" w:rsidP="002C34CC">
      <w:pPr>
        <w:pStyle w:val="Listenabsatz"/>
        <w:spacing w:line="360" w:lineRule="auto"/>
        <w:ind w:left="0"/>
        <w:jc w:val="center"/>
        <w:rPr>
          <w:rFonts w:ascii="Open Sans" w:hAnsi="Open Sans" w:cs="Open Sans"/>
          <w:b/>
          <w:color w:val="0070C0"/>
        </w:rPr>
      </w:pPr>
      <w:r w:rsidRPr="0011324D">
        <w:rPr>
          <w:rFonts w:ascii="Open Sans" w:hAnsi="Open Sans" w:cs="Open Sans"/>
          <w:b/>
          <w:color w:val="0070C0"/>
        </w:rPr>
        <w:lastRenderedPageBreak/>
        <w:t>Aufgaben Wesenszüge der Quantenphysik</w:t>
      </w:r>
    </w:p>
    <w:p w:rsidR="00285CCE" w:rsidRDefault="00285CCE" w:rsidP="00285CCE">
      <w:pPr>
        <w:pStyle w:val="Listenabsatz"/>
        <w:spacing w:line="360" w:lineRule="auto"/>
        <w:ind w:left="0"/>
        <w:jc w:val="center"/>
        <w:rPr>
          <w:rFonts w:ascii="Open Sans" w:hAnsi="Open Sans" w:cs="Open Sans"/>
          <w:b/>
          <w:color w:val="FF0000"/>
        </w:rPr>
      </w:pPr>
      <w:r w:rsidRPr="00285CCE">
        <w:rPr>
          <w:rFonts w:ascii="Open Sans" w:hAnsi="Open Sans" w:cs="Open Sans"/>
          <w:b/>
          <w:color w:val="FF0000"/>
        </w:rPr>
        <w:t>Erwartungshorizont</w:t>
      </w:r>
    </w:p>
    <w:p w:rsidR="00285CCE" w:rsidRPr="00285CCE" w:rsidRDefault="00285CCE" w:rsidP="00285CCE">
      <w:pPr>
        <w:pStyle w:val="Listenabsatz"/>
        <w:spacing w:line="360" w:lineRule="auto"/>
        <w:ind w:left="0"/>
        <w:jc w:val="center"/>
        <w:rPr>
          <w:rFonts w:ascii="Open Sans" w:hAnsi="Open Sans" w:cs="Open Sans"/>
          <w:b/>
          <w:color w:val="FF0000"/>
        </w:rPr>
      </w:pPr>
    </w:p>
    <w:p w:rsidR="0005250A" w:rsidRDefault="00F61034">
      <w:pPr>
        <w:pStyle w:val="Listenabsatz"/>
        <w:spacing w:line="360" w:lineRule="auto"/>
        <w:ind w:left="0"/>
        <w:jc w:val="both"/>
      </w:pPr>
      <w:r>
        <w:t>Durch eine Elektronenkanone beschleunigte Elektronen durchlaufen einen Doppelspalt. Hinter dem Doppelspalt können die Elektronen auf einem Schirm detektiert werden.</w:t>
      </w:r>
    </w:p>
    <w:p w:rsidR="0005250A" w:rsidRDefault="00F61034">
      <w:pPr>
        <w:pStyle w:val="Listenabsatz"/>
        <w:numPr>
          <w:ilvl w:val="0"/>
          <w:numId w:val="2"/>
        </w:numPr>
        <w:spacing w:line="360" w:lineRule="auto"/>
        <w:jc w:val="both"/>
      </w:pPr>
      <w:r>
        <w:rPr>
          <w:b/>
        </w:rPr>
        <w:t xml:space="preserve">a) </w:t>
      </w:r>
      <w:r>
        <w:t>Ein einzelnes Elektron durchläuft den Versuchsaufbau. Alle Anfangsbedingungen des Elektrons sind bekannt. Erläutere mit dem Wesenszug der Quantenphysik „</w:t>
      </w:r>
      <w:r>
        <w:rPr>
          <w:b/>
        </w:rPr>
        <w:t>Statistischer Charakter</w:t>
      </w:r>
      <w:r>
        <w:t xml:space="preserve">“, welche Vorhersagen man über den Ort, an dem die Elektronen auf dem Schirm nach Durchlaufen des Doppelspalts auftreffen, treffen kann. </w:t>
      </w:r>
    </w:p>
    <w:p w:rsidR="0005250A" w:rsidRPr="00995B01" w:rsidRDefault="00D112DB">
      <w:pPr>
        <w:pStyle w:val="Listenabsatz"/>
        <w:spacing w:line="360" w:lineRule="auto"/>
        <w:ind w:left="360"/>
        <w:jc w:val="both"/>
        <w:rPr>
          <w:color w:val="FF0000"/>
        </w:rPr>
      </w:pPr>
      <w:r w:rsidRPr="00995B01">
        <w:rPr>
          <w:color w:val="FF0000"/>
        </w:rPr>
        <w:t>Für den Ausgang von Einzelereignissen kann man in der Quantenphysik im Allgemeinen keine Voraussagen treffen.</w:t>
      </w:r>
      <w:r w:rsidR="00995B01" w:rsidRPr="00995B01">
        <w:rPr>
          <w:color w:val="FF0000"/>
        </w:rPr>
        <w:t xml:space="preserve"> Wo das Elektron nach dem Durchgang durch den Doppelspalt auf dem Schirm auftreffen wird, ist zufällig.</w:t>
      </w:r>
    </w:p>
    <w:p w:rsidR="0005250A" w:rsidRDefault="00F61034" w:rsidP="00995B01">
      <w:pPr>
        <w:pStyle w:val="Listenabsatz"/>
        <w:spacing w:line="360" w:lineRule="auto"/>
        <w:ind w:left="360"/>
        <w:jc w:val="both"/>
      </w:pPr>
      <w:r>
        <w:rPr>
          <w:b/>
        </w:rPr>
        <w:t>b)</w:t>
      </w:r>
      <w:r>
        <w:t xml:space="preserve"> 100.000 gleichartige Elektronen (Ensemble) durchlaufen nacheinander den Versuch. Erläutere mit dem Wesenszug der Quantenphysik „</w:t>
      </w:r>
      <w:r>
        <w:rPr>
          <w:b/>
        </w:rPr>
        <w:t>Statistischer Charakter</w:t>
      </w:r>
      <w:r>
        <w:t xml:space="preserve">“, welche Vorhersagen man in diesem Fall über das Bild auf dem Schirm treffen kann. </w:t>
      </w:r>
    </w:p>
    <w:p w:rsidR="0005250A" w:rsidRDefault="00995B01" w:rsidP="00995B01">
      <w:pPr>
        <w:pStyle w:val="Listenabsatz"/>
        <w:spacing w:line="360" w:lineRule="auto"/>
        <w:ind w:left="360"/>
        <w:jc w:val="both"/>
        <w:rPr>
          <w:color w:val="FF0000"/>
        </w:rPr>
      </w:pPr>
      <w:r>
        <w:rPr>
          <w:color w:val="FF0000"/>
        </w:rPr>
        <w:t>Bei sehr vielen Quantenobjekten stellt sich nach dem Gesetz der großen Zahlen immer mehr eine Häufigkeitsverteilung ein. Es sind damit statistische Aussagen über den Versuchsausgang möglich. Die Wahrscheinlichkeitsverteilung ist determiniert und wird bis auf statistische Schwankungen bei gleichen Versuchsbedingungen genauso aussehen.</w:t>
      </w:r>
    </w:p>
    <w:p w:rsidR="00812B2F" w:rsidRPr="00995B01" w:rsidRDefault="00812B2F" w:rsidP="00995B01">
      <w:pPr>
        <w:pStyle w:val="Listenabsatz"/>
        <w:spacing w:line="360" w:lineRule="auto"/>
        <w:ind w:left="360"/>
        <w:jc w:val="both"/>
        <w:rPr>
          <w:color w:val="FF0000"/>
        </w:rPr>
      </w:pPr>
    </w:p>
    <w:p w:rsidR="0005250A" w:rsidRDefault="00F61034">
      <w:pPr>
        <w:pStyle w:val="Listenabsatz"/>
        <w:numPr>
          <w:ilvl w:val="0"/>
          <w:numId w:val="2"/>
        </w:numPr>
        <w:spacing w:line="360" w:lineRule="auto"/>
        <w:jc w:val="both"/>
      </w:pPr>
      <w:r>
        <w:t>Einer der beiden Spalte des Doppelspalts wird verschlossen. Erkläre mit dem Wesenszug der Quantenphysik „</w:t>
      </w:r>
      <w:r>
        <w:rPr>
          <w:b/>
        </w:rPr>
        <w:t>Fähigkeit zur Interferenz</w:t>
      </w:r>
      <w:r>
        <w:t>“, welche Folgen der verschlossene Spalt auf das Schirmbild hat und begründe warum.</w:t>
      </w:r>
    </w:p>
    <w:p w:rsidR="0005250A" w:rsidRDefault="00995B01">
      <w:pPr>
        <w:pStyle w:val="Listenabsatz"/>
        <w:spacing w:line="360" w:lineRule="auto"/>
        <w:ind w:left="360"/>
        <w:jc w:val="both"/>
        <w:rPr>
          <w:color w:val="FF0000"/>
        </w:rPr>
      </w:pPr>
      <w:r w:rsidRPr="00995B01">
        <w:rPr>
          <w:color w:val="FF0000"/>
        </w:rPr>
        <w:t>Auf dem Schirm wird keine Interferenz mehr zu beobachten sein. Der Grund dafür liegt in der Bedingung für Interferenz von einzelnen Quantenobjekten. Für Interferenz mit einzelnen Quantenobjekten werden mehrere klassisch denkbare Möglichkeiten benötigt (Superposition).</w:t>
      </w:r>
    </w:p>
    <w:p w:rsidR="00812B2F" w:rsidRPr="00995B01" w:rsidRDefault="00812B2F">
      <w:pPr>
        <w:pStyle w:val="Listenabsatz"/>
        <w:spacing w:line="360" w:lineRule="auto"/>
        <w:ind w:left="360"/>
        <w:jc w:val="both"/>
        <w:rPr>
          <w:color w:val="FF0000"/>
        </w:rPr>
      </w:pPr>
    </w:p>
    <w:p w:rsidR="0005250A" w:rsidRDefault="00F61034">
      <w:pPr>
        <w:pStyle w:val="Listenabsatz"/>
        <w:numPr>
          <w:ilvl w:val="0"/>
          <w:numId w:val="2"/>
        </w:numPr>
        <w:spacing w:line="360" w:lineRule="auto"/>
        <w:jc w:val="both"/>
      </w:pPr>
      <w:r>
        <w:rPr>
          <w:noProof/>
        </w:rPr>
        <mc:AlternateContent>
          <mc:Choice Requires="wpg">
            <w:drawing>
              <wp:anchor distT="0" distB="0" distL="6985" distR="10160" simplePos="0" relativeHeight="4" behindDoc="0" locked="0" layoutInCell="1" allowOverlap="1">
                <wp:simplePos x="0" y="0"/>
                <wp:positionH relativeFrom="column">
                  <wp:posOffset>1772920</wp:posOffset>
                </wp:positionH>
                <wp:positionV relativeFrom="paragraph">
                  <wp:posOffset>1049655</wp:posOffset>
                </wp:positionV>
                <wp:extent cx="2199005" cy="708025"/>
                <wp:effectExtent l="6985" t="0" r="10160" b="0"/>
                <wp:wrapNone/>
                <wp:docPr id="1" name="Gruppieren 2"/>
                <wp:cNvGraphicFramePr/>
                <a:graphic xmlns:a="http://schemas.openxmlformats.org/drawingml/2006/main">
                  <a:graphicData uri="http://schemas.microsoft.com/office/word/2010/wordprocessingGroup">
                    <wpg:wgp>
                      <wpg:cNvGrpSpPr/>
                      <wpg:grpSpPr>
                        <a:xfrm>
                          <a:off x="0" y="0"/>
                          <a:ext cx="2198880" cy="708120"/>
                          <a:chOff x="0" y="0"/>
                          <a:chExt cx="2198880" cy="708120"/>
                        </a:xfrm>
                      </wpg:grpSpPr>
                      <wpg:grpSp>
                        <wpg:cNvPr id="2" name="Gruppieren 2"/>
                        <wpg:cNvGrpSpPr/>
                        <wpg:grpSpPr>
                          <a:xfrm>
                            <a:off x="0" y="330120"/>
                            <a:ext cx="372240" cy="44280"/>
                            <a:chOff x="0" y="0"/>
                            <a:chExt cx="0" cy="0"/>
                          </a:xfrm>
                        </wpg:grpSpPr>
                        <wps:wsp>
                          <wps:cNvPr id="3" name="Rechteck 4"/>
                          <wps:cNvSpPr/>
                          <wps:spPr>
                            <a:xfrm>
                              <a:off x="0" y="0"/>
                              <a:ext cx="307440" cy="4428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wps:wsp>
                          <wps:cNvPr id="4" name="Rechteck 5"/>
                          <wps:cNvSpPr/>
                          <wps:spPr>
                            <a:xfrm>
                              <a:off x="308520" y="10800"/>
                              <a:ext cx="63360" cy="2340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wpg:grpSp>
                      <wpg:grpSp>
                        <wpg:cNvPr id="5" name="Gruppieren 5"/>
                        <wpg:cNvGrpSpPr/>
                        <wpg:grpSpPr>
                          <a:xfrm>
                            <a:off x="970920" y="48240"/>
                            <a:ext cx="720" cy="593640"/>
                            <a:chOff x="0" y="0"/>
                            <a:chExt cx="0" cy="0"/>
                          </a:xfrm>
                        </wpg:grpSpPr>
                        <wps:wsp>
                          <wps:cNvPr id="6" name="Gerader Verbinder 6"/>
                          <wps:cNvCnPr/>
                          <wps:spPr>
                            <a:xfrm>
                              <a:off x="0" y="264240"/>
                              <a:ext cx="720" cy="67320"/>
                            </a:xfrm>
                            <a:prstGeom prst="line">
                              <a:avLst/>
                            </a:prstGeom>
                            <a:ln w="19050">
                              <a:solidFill>
                                <a:srgbClr val="000000"/>
                              </a:solidFill>
                            </a:ln>
                          </wps:spPr>
                          <wps:style>
                            <a:lnRef idx="1">
                              <a:schemeClr val="accent1"/>
                            </a:lnRef>
                            <a:fillRef idx="0">
                              <a:schemeClr val="accent1"/>
                            </a:fillRef>
                            <a:effectRef idx="0">
                              <a:schemeClr val="accent1"/>
                            </a:effectRef>
                            <a:fontRef idx="minor"/>
                          </wps:style>
                          <wps:bodyPr/>
                        </wps:wsp>
                        <wps:wsp>
                          <wps:cNvPr id="7" name="Gerader Verbinder 7"/>
                          <wps:cNvCnPr/>
                          <wps:spPr>
                            <a:xfrm>
                              <a:off x="0" y="370800"/>
                              <a:ext cx="720" cy="222840"/>
                            </a:xfrm>
                            <a:prstGeom prst="line">
                              <a:avLst/>
                            </a:prstGeom>
                            <a:ln w="19050">
                              <a:solidFill>
                                <a:srgbClr val="000000"/>
                              </a:solidFill>
                            </a:ln>
                          </wps:spPr>
                          <wps:style>
                            <a:lnRef idx="1">
                              <a:schemeClr val="accent1"/>
                            </a:lnRef>
                            <a:fillRef idx="0">
                              <a:schemeClr val="accent1"/>
                            </a:fillRef>
                            <a:effectRef idx="0">
                              <a:schemeClr val="accent1"/>
                            </a:effectRef>
                            <a:fontRef idx="minor"/>
                          </wps:style>
                          <wps:bodyPr/>
                        </wps:wsp>
                        <wps:wsp>
                          <wps:cNvPr id="8" name="Gerader Verbinder 8"/>
                          <wps:cNvCnPr/>
                          <wps:spPr>
                            <a:xfrm>
                              <a:off x="0" y="0"/>
                              <a:ext cx="720" cy="222120"/>
                            </a:xfrm>
                            <a:prstGeom prst="line">
                              <a:avLst/>
                            </a:prstGeom>
                            <a:ln w="19050">
                              <a:solidFill>
                                <a:srgbClr val="000000"/>
                              </a:solidFill>
                            </a:ln>
                          </wps:spPr>
                          <wps:style>
                            <a:lnRef idx="1">
                              <a:schemeClr val="accent1"/>
                            </a:lnRef>
                            <a:fillRef idx="0">
                              <a:schemeClr val="accent1"/>
                            </a:fillRef>
                            <a:effectRef idx="0">
                              <a:schemeClr val="accent1"/>
                            </a:effectRef>
                            <a:fontRef idx="minor"/>
                          </wps:style>
                          <wps:bodyPr/>
                        </wps:wsp>
                      </wpg:grpSp>
                      <wps:wsp>
                        <wps:cNvPr id="9" name="Gerader Verbinder 9"/>
                        <wps:cNvCnPr/>
                        <wps:spPr>
                          <a:xfrm>
                            <a:off x="2198520" y="0"/>
                            <a:ext cx="720" cy="708120"/>
                          </a:xfrm>
                          <a:prstGeom prst="line">
                            <a:avLst/>
                          </a:prstGeom>
                          <a:ln w="19050">
                            <a:solidFill>
                              <a:srgbClr val="000000"/>
                            </a:solidFill>
                          </a:ln>
                        </wps:spPr>
                        <wps:style>
                          <a:lnRef idx="1">
                            <a:schemeClr val="accent1"/>
                          </a:lnRef>
                          <a:fillRef idx="0">
                            <a:schemeClr val="accent1"/>
                          </a:fillRef>
                          <a:effectRef idx="0">
                            <a:schemeClr val="accent1"/>
                          </a:effectRef>
                          <a:fontRef idx="minor"/>
                        </wps:style>
                        <wps:bodyPr/>
                      </wps:wsp>
                      <wps:wsp>
                        <wps:cNvPr id="10" name="Rechteck 13"/>
                        <wps:cNvSpPr/>
                        <wps:spPr>
                          <a:xfrm>
                            <a:off x="1039320" y="48240"/>
                            <a:ext cx="490320" cy="289440"/>
                          </a:xfrm>
                          <a:prstGeom prst="rect">
                            <a:avLst/>
                          </a:prstGeom>
                          <a:solidFill>
                            <a:schemeClr val="bg1">
                              <a:lumMod val="85000"/>
                            </a:schemeClr>
                          </a:solidFill>
                          <a:ln w="9525">
                            <a:solidFill>
                              <a:srgbClr val="000000"/>
                            </a:solidFill>
                            <a:round/>
                          </a:ln>
                        </wps:spPr>
                        <wps:style>
                          <a:lnRef idx="0">
                            <a:scrgbClr r="0" g="0" b="0"/>
                          </a:lnRef>
                          <a:fillRef idx="1001">
                            <a:schemeClr val="dk2"/>
                          </a:fillRef>
                          <a:effectRef idx="0">
                            <a:scrgbClr r="0" g="0" b="0"/>
                          </a:effectRef>
                          <a:fontRef idx="minor"/>
                        </wps:style>
                        <wps:txbx>
                          <w:txbxContent>
                            <w:p w:rsidR="0005250A" w:rsidRDefault="00F61034">
                              <w:pPr>
                                <w:pStyle w:val="StandardWeb"/>
                                <w:spacing w:beforeAutospacing="0" w:after="0" w:afterAutospacing="0"/>
                                <w:jc w:val="center"/>
                                <w:rPr>
                                  <w:sz w:val="20"/>
                                </w:rPr>
                              </w:pPr>
                              <w:r>
                                <w:rPr>
                                  <w:rFonts w:asciiTheme="minorHAnsi" w:hAnsi="Calibri" w:cstheme="minorBidi"/>
                                  <w:color w:val="000000" w:themeColor="dark1"/>
                                  <w:kern w:val="2"/>
                                  <w:szCs w:val="32"/>
                                </w:rPr>
                                <w:t>H1</w:t>
                              </w:r>
                            </w:p>
                          </w:txbxContent>
                        </wps:txbx>
                        <wps:bodyPr lIns="0" tIns="0" rIns="0" bIns="0" anchor="ctr">
                          <a:noAutofit/>
                        </wps:bodyPr>
                      </wps:wsp>
                      <wps:wsp>
                        <wps:cNvPr id="11" name="Rechteck 13"/>
                        <wps:cNvSpPr/>
                        <wps:spPr>
                          <a:xfrm>
                            <a:off x="1039320" y="363240"/>
                            <a:ext cx="490320" cy="289440"/>
                          </a:xfrm>
                          <a:prstGeom prst="rect">
                            <a:avLst/>
                          </a:prstGeom>
                          <a:solidFill>
                            <a:schemeClr val="bg1">
                              <a:lumMod val="85000"/>
                            </a:schemeClr>
                          </a:solidFill>
                          <a:ln w="9525">
                            <a:solidFill>
                              <a:srgbClr val="000000"/>
                            </a:solidFill>
                            <a:round/>
                          </a:ln>
                        </wps:spPr>
                        <wps:style>
                          <a:lnRef idx="0">
                            <a:scrgbClr r="0" g="0" b="0"/>
                          </a:lnRef>
                          <a:fillRef idx="1001">
                            <a:schemeClr val="dk2"/>
                          </a:fillRef>
                          <a:effectRef idx="0">
                            <a:scrgbClr r="0" g="0" b="0"/>
                          </a:effectRef>
                          <a:fontRef idx="minor"/>
                        </wps:style>
                        <wps:txbx>
                          <w:txbxContent>
                            <w:p w:rsidR="0005250A" w:rsidRDefault="00F61034">
                              <w:pPr>
                                <w:pStyle w:val="StandardWeb"/>
                                <w:spacing w:beforeAutospacing="0" w:after="0" w:afterAutospacing="0"/>
                                <w:jc w:val="center"/>
                                <w:rPr>
                                  <w:sz w:val="20"/>
                                </w:rPr>
                              </w:pPr>
                              <w:r>
                                <w:rPr>
                                  <w:rFonts w:asciiTheme="minorHAnsi" w:hAnsi="Calibri" w:cstheme="minorBidi"/>
                                  <w:color w:val="000000" w:themeColor="dark1"/>
                                  <w:kern w:val="2"/>
                                  <w:szCs w:val="32"/>
                                </w:rPr>
                                <w:t>H2</w:t>
                              </w:r>
                            </w:p>
                          </w:txbxContent>
                        </wps:txbx>
                        <wps:bodyPr lIns="0" tIns="0" rIns="0" bIns="0" anchor="ctr">
                          <a:noAutofit/>
                        </wps:bodyPr>
                      </wps:wsp>
                    </wpg:wgp>
                  </a:graphicData>
                </a:graphic>
              </wp:anchor>
            </w:drawing>
          </mc:Choice>
          <mc:Fallback>
            <w:pict>
              <v:group id="Gruppieren 2" o:spid="_x0000_s1026" style="position:absolute;left:0;text-align:left;margin-left:139.6pt;margin-top:82.65pt;width:173.15pt;height:55.75pt;z-index:4;mso-wrap-distance-left:.55pt;mso-wrap-distance-right:.8pt" coordsize="21988,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">
                <v:group id="_x0000_s1027" style="position:absolute;top:3301;width:3722;height:44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hteck 4" o:spid="_x0000_s1028" style="position:absolute;width:307440;height:4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" filled="f" strokeweight="1pt"/>
                  <v:rect id="Rechteck 5" o:spid="_x0000_s1029" style="position:absolute;left:308520;top:10800;width:63360;height:2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v:group>
                <v:group id="Gruppieren 5" o:spid="_x0000_s1030" style="position:absolute;left:9709;top:482;width:7;height:593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Gerader Verbinder 6" o:spid="_x0000_s1031" style="position:absolute;visibility:visible;mso-wrap-style:square" from="0,264240" to="720,33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" strokeweight="1.5pt">
                    <v:stroke joinstyle="miter"/>
                  </v:line>
                  <v:line id="Gerader Verbinder 7" o:spid="_x0000_s1032" style="position:absolute;visibility:visible;mso-wrap-style:square" from="0,370800" to="720,59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" strokeweight="1.5pt">
                    <v:stroke joinstyle="miter"/>
                  </v:line>
                  <v:line id="Gerader Verbinder 8" o:spid="_x0000_s1033" style="position:absolute;visibility:visible;mso-wrap-style:square" from="0,0" to="720,22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" strokeweight="1.5pt">
                    <v:stroke joinstyle="miter"/>
                  </v:line>
                </v:group>
                <v:line id="Gerader Verbinder 9" o:spid="_x0000_s1034" style="position:absolute;visibility:visible;mso-wrap-style:square" from="21985,0" to="21992,7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" strokeweight="1.5pt">
                  <v:stroke joinstyle="miter"/>
                </v:line>
                <v:rect id="Rechteck 13" o:spid="_x0000_s1035" style="position:absolute;left:10393;top:482;width:4903;height:2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" fillcolor="#d8d8d8 [2732]">
                  <v:stroke joinstyle="round"/>
                  <v:textbox inset="0,0,0,0">
                    <w:txbxContent>
                      <w:p w:rsidR="0005250A" w:rsidRDefault="00F61034">
                        <w:pPr>
                          <w:pStyle w:val="StandardWeb"/>
                          <w:spacing w:beforeAutospacing="0" w:after="0" w:afterAutospacing="0"/>
                          <w:jc w:val="center"/>
                          <w:rPr>
                            <w:sz w:val="20"/>
                          </w:rPr>
                        </w:pPr>
                        <w:r>
                          <w:rPr>
                            <w:rFonts w:asciiTheme="minorHAnsi" w:hAnsi="Calibri" w:cstheme="minorBidi"/>
                            <w:color w:val="000000" w:themeColor="dark1"/>
                            <w:kern w:val="2"/>
                            <w:szCs w:val="32"/>
                          </w:rPr>
                          <w:t>H1</w:t>
                        </w:r>
                      </w:p>
                    </w:txbxContent>
                  </v:textbox>
                </v:rect>
                <v:rect id="Rechteck 13" o:spid="_x0000_s1036" style="position:absolute;left:10393;top:3632;width:4903;height:2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" fillcolor="#d8d8d8 [2732]">
                  <v:stroke joinstyle="round"/>
                  <v:textbox inset="0,0,0,0">
                    <w:txbxContent>
                      <w:p w:rsidR="0005250A" w:rsidRDefault="00F61034">
                        <w:pPr>
                          <w:pStyle w:val="StandardWeb"/>
                          <w:spacing w:beforeAutospacing="0" w:after="0" w:afterAutospacing="0"/>
                          <w:jc w:val="center"/>
                          <w:rPr>
                            <w:sz w:val="20"/>
                          </w:rPr>
                        </w:pPr>
                        <w:r>
                          <w:rPr>
                            <w:rFonts w:asciiTheme="minorHAnsi" w:hAnsi="Calibri" w:cstheme="minorBidi"/>
                            <w:color w:val="000000" w:themeColor="dark1"/>
                            <w:kern w:val="2"/>
                            <w:szCs w:val="32"/>
                          </w:rPr>
                          <w:t>H2</w:t>
                        </w:r>
                      </w:p>
                    </w:txbxContent>
                  </v:textbox>
                </v:rect>
              </v:group>
            </w:pict>
          </mc:Fallback>
        </mc:AlternateContent>
      </w:r>
      <w:r>
        <w:t>Es werden wieder beide Spalte des Doppelspalts geöffnet. Hinter den Spalten können die Elektronen in den Hohlräumen H1 und H2 durch die Detektoren D1 und D2 durch Lichtblitze nachgewiesen werden. Löst Detektor D1 aus, so wurde ein Elektron in Hohlraum H1 nachgewiesen. Löst Detektor H2 aus, so wurde ein Elektron in Hohlraum H2 nachgewiesen.</w:t>
      </w:r>
    </w:p>
    <w:p w:rsidR="0005250A" w:rsidRDefault="0005250A">
      <w:pPr>
        <w:spacing w:line="360" w:lineRule="auto"/>
        <w:jc w:val="both"/>
      </w:pPr>
    </w:p>
    <w:p w:rsidR="0005250A" w:rsidRDefault="0005250A">
      <w:pPr>
        <w:spacing w:line="360" w:lineRule="auto"/>
        <w:jc w:val="both"/>
      </w:pPr>
    </w:p>
    <w:p w:rsidR="0005250A" w:rsidRDefault="00F61034">
      <w:pPr>
        <w:pStyle w:val="Listenabsatz"/>
        <w:numPr>
          <w:ilvl w:val="0"/>
          <w:numId w:val="3"/>
        </w:numPr>
        <w:spacing w:line="360" w:lineRule="auto"/>
        <w:jc w:val="both"/>
      </w:pPr>
      <w:r>
        <w:lastRenderedPageBreak/>
        <w:t>In der Tabelle sind unterschiedliche Messergebnisse dargestellt. Kreuze an, ob die gegebenen Messergebnisse möglich oder unmöglich sind und begründe deine Auswahl mit dem Wesenszug der Quantenphysik „</w:t>
      </w:r>
      <w:r>
        <w:rPr>
          <w:b/>
        </w:rPr>
        <w:t>Eindeutige Messergebnisse</w:t>
      </w:r>
      <w:r>
        <w:t xml:space="preserve">“. </w:t>
      </w:r>
    </w:p>
    <w:p w:rsidR="0005250A" w:rsidRDefault="00F61034">
      <w:pPr>
        <w:pStyle w:val="Listenabsatz"/>
        <w:spacing w:line="360" w:lineRule="auto"/>
        <w:jc w:val="both"/>
        <w:rPr>
          <w:rFonts w:cstheme="minorHAnsi"/>
        </w:rPr>
      </w:pPr>
      <w:r>
        <w:rPr>
          <w:rFonts w:ascii="Segoe UI Symbol" w:hAnsi="Segoe UI Symbol" w:cs="Segoe UI Symbol"/>
          <w:szCs w:val="21"/>
          <w:shd w:val="clear" w:color="auto" w:fill="FFFFFF"/>
        </w:rPr>
        <w:t xml:space="preserve">✓ = </w:t>
      </w:r>
      <w:r>
        <w:rPr>
          <w:rFonts w:cstheme="minorHAnsi"/>
          <w:szCs w:val="21"/>
          <w:shd w:val="clear" w:color="auto" w:fill="FFFFFF"/>
        </w:rPr>
        <w:t>Detektor ausgelöst;</w:t>
      </w:r>
      <w:r>
        <w:rPr>
          <w:rFonts w:cstheme="minorHAnsi"/>
          <w:szCs w:val="21"/>
          <w:shd w:val="clear" w:color="auto" w:fill="FFFFFF"/>
        </w:rPr>
        <w:tab/>
      </w:r>
      <w:r>
        <w:rPr>
          <w:rFonts w:cstheme="minorHAnsi"/>
          <w:sz w:val="21"/>
          <w:szCs w:val="21"/>
          <w:shd w:val="clear" w:color="auto" w:fill="FFFFFF"/>
        </w:rPr>
        <w:tab/>
      </w:r>
      <w:r>
        <w:rPr>
          <w:rFonts w:cstheme="minorHAnsi"/>
          <w:sz w:val="21"/>
          <w:szCs w:val="21"/>
          <w:shd w:val="clear" w:color="auto" w:fill="FFFFFF"/>
        </w:rPr>
        <w:tab/>
      </w:r>
      <w:r>
        <w:t>X = Detektor nicht ausgelöst</w:t>
      </w:r>
    </w:p>
    <w:tbl>
      <w:tblPr>
        <w:tblStyle w:val="Tabellenraster"/>
        <w:tblW w:w="3622" w:type="dxa"/>
        <w:jc w:val="center"/>
        <w:tblLayout w:type="fixed"/>
        <w:tblLook w:val="04A0" w:firstRow="1" w:lastRow="0" w:firstColumn="1" w:lastColumn="0" w:noHBand="0" w:noVBand="1"/>
      </w:tblPr>
      <w:tblGrid>
        <w:gridCol w:w="668"/>
        <w:gridCol w:w="669"/>
        <w:gridCol w:w="1113"/>
        <w:gridCol w:w="1172"/>
      </w:tblGrid>
      <w:tr w:rsidR="0005250A">
        <w:trPr>
          <w:jc w:val="center"/>
        </w:trPr>
        <w:tc>
          <w:tcPr>
            <w:tcW w:w="667" w:type="dxa"/>
            <w:tcBorders>
              <w:bottom w:val="single" w:sz="12" w:space="0" w:color="000000"/>
            </w:tcBorders>
            <w:vAlign w:val="center"/>
          </w:tcPr>
          <w:p w:rsidR="0005250A" w:rsidRDefault="00F61034">
            <w:pPr>
              <w:pStyle w:val="Listenabsatz"/>
              <w:spacing w:after="0" w:line="360" w:lineRule="auto"/>
              <w:ind w:left="0"/>
              <w:jc w:val="center"/>
              <w:rPr>
                <w:b/>
              </w:rPr>
            </w:pPr>
            <w:r>
              <w:rPr>
                <w:rFonts w:eastAsia="Calibri"/>
                <w:b/>
              </w:rPr>
              <w:t>D1</w:t>
            </w:r>
          </w:p>
        </w:tc>
        <w:tc>
          <w:tcPr>
            <w:tcW w:w="669" w:type="dxa"/>
            <w:tcBorders>
              <w:bottom w:val="single" w:sz="12" w:space="0" w:color="000000"/>
            </w:tcBorders>
            <w:vAlign w:val="center"/>
          </w:tcPr>
          <w:p w:rsidR="0005250A" w:rsidRDefault="00F61034">
            <w:pPr>
              <w:pStyle w:val="Listenabsatz"/>
              <w:spacing w:after="0" w:line="360" w:lineRule="auto"/>
              <w:ind w:left="0"/>
              <w:jc w:val="center"/>
              <w:rPr>
                <w:b/>
              </w:rPr>
            </w:pPr>
            <w:r>
              <w:rPr>
                <w:rFonts w:eastAsia="Calibri"/>
                <w:b/>
              </w:rPr>
              <w:t>D2</w:t>
            </w:r>
          </w:p>
        </w:tc>
        <w:tc>
          <w:tcPr>
            <w:tcW w:w="1113" w:type="dxa"/>
            <w:tcBorders>
              <w:left w:val="single" w:sz="18" w:space="0" w:color="000000"/>
              <w:bottom w:val="single" w:sz="12" w:space="0" w:color="000000"/>
            </w:tcBorders>
            <w:vAlign w:val="center"/>
          </w:tcPr>
          <w:p w:rsidR="0005250A" w:rsidRDefault="00F61034">
            <w:pPr>
              <w:pStyle w:val="Listenabsatz"/>
              <w:spacing w:after="0" w:line="360" w:lineRule="auto"/>
              <w:ind w:left="0"/>
              <w:jc w:val="center"/>
              <w:rPr>
                <w:b/>
              </w:rPr>
            </w:pPr>
            <w:r>
              <w:rPr>
                <w:rFonts w:eastAsia="Calibri"/>
                <w:b/>
              </w:rPr>
              <w:t>möglich</w:t>
            </w:r>
          </w:p>
        </w:tc>
        <w:tc>
          <w:tcPr>
            <w:tcW w:w="1172" w:type="dxa"/>
            <w:tcBorders>
              <w:bottom w:val="single" w:sz="12" w:space="0" w:color="000000"/>
            </w:tcBorders>
            <w:vAlign w:val="center"/>
          </w:tcPr>
          <w:p w:rsidR="0005250A" w:rsidRDefault="00F61034">
            <w:pPr>
              <w:pStyle w:val="Listenabsatz"/>
              <w:spacing w:after="0" w:line="360" w:lineRule="auto"/>
              <w:ind w:left="0"/>
              <w:jc w:val="center"/>
              <w:rPr>
                <w:b/>
              </w:rPr>
            </w:pPr>
            <w:r>
              <w:rPr>
                <w:rFonts w:eastAsia="Calibri"/>
                <w:b/>
              </w:rPr>
              <w:t>unmöglich</w:t>
            </w:r>
          </w:p>
        </w:tc>
      </w:tr>
      <w:tr w:rsidR="0005250A">
        <w:trPr>
          <w:jc w:val="center"/>
        </w:trPr>
        <w:tc>
          <w:tcPr>
            <w:tcW w:w="667" w:type="dxa"/>
            <w:tcBorders>
              <w:top w:val="single" w:sz="12" w:space="0" w:color="000000"/>
            </w:tcBorders>
            <w:vAlign w:val="center"/>
          </w:tcPr>
          <w:p w:rsidR="0005250A" w:rsidRDefault="00F61034">
            <w:pPr>
              <w:pStyle w:val="Listenabsatz"/>
              <w:spacing w:after="0" w:line="360" w:lineRule="auto"/>
              <w:ind w:left="0"/>
              <w:jc w:val="center"/>
              <w:rPr>
                <w:rFonts w:ascii="Calibri" w:eastAsia="Calibri" w:hAnsi="Calibri"/>
              </w:rPr>
            </w:pPr>
            <w:r>
              <w:rPr>
                <w:rFonts w:ascii="Segoe UI Symbol" w:eastAsia="Calibri" w:hAnsi="Segoe UI Symbol" w:cs="Segoe UI Symbol"/>
                <w:szCs w:val="21"/>
                <w:shd w:val="clear" w:color="auto" w:fill="FFFFFF"/>
              </w:rPr>
              <w:t>✓</w:t>
            </w:r>
          </w:p>
        </w:tc>
        <w:tc>
          <w:tcPr>
            <w:tcW w:w="669" w:type="dxa"/>
            <w:tcBorders>
              <w:top w:val="single" w:sz="12" w:space="0" w:color="000000"/>
            </w:tcBorders>
            <w:vAlign w:val="center"/>
          </w:tcPr>
          <w:p w:rsidR="0005250A" w:rsidRDefault="00F61034">
            <w:pPr>
              <w:pStyle w:val="Listenabsatz"/>
              <w:spacing w:after="0" w:line="360" w:lineRule="auto"/>
              <w:ind w:left="0"/>
              <w:jc w:val="center"/>
              <w:rPr>
                <w:rFonts w:ascii="Calibri" w:eastAsia="Calibri" w:hAnsi="Calibri"/>
              </w:rPr>
            </w:pPr>
            <w:r>
              <w:rPr>
                <w:rFonts w:eastAsia="Calibri"/>
              </w:rPr>
              <w:t>X</w:t>
            </w:r>
          </w:p>
        </w:tc>
        <w:tc>
          <w:tcPr>
            <w:tcW w:w="1113" w:type="dxa"/>
            <w:tcBorders>
              <w:top w:val="single" w:sz="12" w:space="0" w:color="000000"/>
              <w:left w:val="single" w:sz="18" w:space="0" w:color="000000"/>
            </w:tcBorders>
            <w:vAlign w:val="center"/>
          </w:tcPr>
          <w:p w:rsidR="0005250A" w:rsidRPr="00911DB0" w:rsidRDefault="00911DB0">
            <w:pPr>
              <w:pStyle w:val="Listenabsatz"/>
              <w:spacing w:after="0" w:line="360" w:lineRule="auto"/>
              <w:ind w:left="0"/>
              <w:jc w:val="center"/>
              <w:rPr>
                <w:rFonts w:ascii="Calibri" w:eastAsia="Calibri" w:hAnsi="Calibri"/>
                <w:color w:val="FF0000"/>
              </w:rPr>
            </w:pPr>
            <w:r w:rsidRPr="00911DB0">
              <w:rPr>
                <w:rFonts w:ascii="Calibri" w:eastAsia="Calibri" w:hAnsi="Calibri"/>
                <w:color w:val="FF0000"/>
              </w:rPr>
              <w:t>X</w:t>
            </w:r>
          </w:p>
        </w:tc>
        <w:tc>
          <w:tcPr>
            <w:tcW w:w="1172" w:type="dxa"/>
            <w:tcBorders>
              <w:top w:val="single" w:sz="12" w:space="0" w:color="000000"/>
            </w:tcBorders>
            <w:vAlign w:val="center"/>
          </w:tcPr>
          <w:p w:rsidR="0005250A" w:rsidRPr="00911DB0" w:rsidRDefault="0005250A">
            <w:pPr>
              <w:pStyle w:val="Listenabsatz"/>
              <w:spacing w:after="0" w:line="360" w:lineRule="auto"/>
              <w:ind w:left="0"/>
              <w:jc w:val="center"/>
              <w:rPr>
                <w:rFonts w:ascii="Calibri" w:eastAsia="Calibri" w:hAnsi="Calibri"/>
                <w:color w:val="FF0000"/>
              </w:rPr>
            </w:pPr>
          </w:p>
        </w:tc>
      </w:tr>
      <w:tr w:rsidR="0005250A">
        <w:trPr>
          <w:jc w:val="center"/>
        </w:trPr>
        <w:tc>
          <w:tcPr>
            <w:tcW w:w="667" w:type="dxa"/>
            <w:vAlign w:val="center"/>
          </w:tcPr>
          <w:p w:rsidR="0005250A" w:rsidRDefault="00F61034">
            <w:pPr>
              <w:pStyle w:val="Listenabsatz"/>
              <w:spacing w:after="0" w:line="360" w:lineRule="auto"/>
              <w:ind w:left="0"/>
              <w:jc w:val="center"/>
              <w:rPr>
                <w:rFonts w:ascii="Calibri" w:eastAsia="Calibri" w:hAnsi="Calibri"/>
              </w:rPr>
            </w:pPr>
            <w:r>
              <w:rPr>
                <w:rFonts w:eastAsia="Calibri"/>
              </w:rPr>
              <w:t>X</w:t>
            </w:r>
          </w:p>
        </w:tc>
        <w:tc>
          <w:tcPr>
            <w:tcW w:w="669" w:type="dxa"/>
            <w:vAlign w:val="center"/>
          </w:tcPr>
          <w:p w:rsidR="0005250A" w:rsidRDefault="00F61034">
            <w:pPr>
              <w:pStyle w:val="Listenabsatz"/>
              <w:spacing w:after="0" w:line="360" w:lineRule="auto"/>
              <w:ind w:left="0"/>
              <w:jc w:val="center"/>
              <w:rPr>
                <w:rFonts w:ascii="Calibri" w:eastAsia="Calibri" w:hAnsi="Calibri"/>
              </w:rPr>
            </w:pPr>
            <w:r>
              <w:rPr>
                <w:rFonts w:ascii="Segoe UI Symbol" w:eastAsia="Calibri" w:hAnsi="Segoe UI Symbol" w:cs="Segoe UI Symbol"/>
                <w:szCs w:val="21"/>
                <w:shd w:val="clear" w:color="auto" w:fill="FFFFFF"/>
              </w:rPr>
              <w:t>✓</w:t>
            </w:r>
          </w:p>
        </w:tc>
        <w:tc>
          <w:tcPr>
            <w:tcW w:w="1113" w:type="dxa"/>
            <w:tcBorders>
              <w:left w:val="single" w:sz="18" w:space="0" w:color="000000"/>
            </w:tcBorders>
            <w:vAlign w:val="center"/>
          </w:tcPr>
          <w:p w:rsidR="0005250A" w:rsidRPr="00911DB0" w:rsidRDefault="00911DB0">
            <w:pPr>
              <w:pStyle w:val="Listenabsatz"/>
              <w:spacing w:after="0" w:line="360" w:lineRule="auto"/>
              <w:ind w:left="0"/>
              <w:jc w:val="center"/>
              <w:rPr>
                <w:rFonts w:ascii="Calibri" w:eastAsia="Calibri" w:hAnsi="Calibri"/>
                <w:color w:val="FF0000"/>
              </w:rPr>
            </w:pPr>
            <w:r w:rsidRPr="00911DB0">
              <w:rPr>
                <w:rFonts w:ascii="Calibri" w:eastAsia="Calibri" w:hAnsi="Calibri"/>
                <w:color w:val="FF0000"/>
              </w:rPr>
              <w:t>X</w:t>
            </w:r>
          </w:p>
        </w:tc>
        <w:tc>
          <w:tcPr>
            <w:tcW w:w="1172" w:type="dxa"/>
            <w:vAlign w:val="center"/>
          </w:tcPr>
          <w:p w:rsidR="0005250A" w:rsidRPr="00911DB0" w:rsidRDefault="0005250A">
            <w:pPr>
              <w:pStyle w:val="Listenabsatz"/>
              <w:spacing w:after="0" w:line="360" w:lineRule="auto"/>
              <w:ind w:left="0"/>
              <w:jc w:val="center"/>
              <w:rPr>
                <w:rFonts w:ascii="Calibri" w:eastAsia="Calibri" w:hAnsi="Calibri"/>
                <w:color w:val="FF0000"/>
              </w:rPr>
            </w:pPr>
          </w:p>
        </w:tc>
      </w:tr>
      <w:tr w:rsidR="0005250A">
        <w:trPr>
          <w:jc w:val="center"/>
        </w:trPr>
        <w:tc>
          <w:tcPr>
            <w:tcW w:w="667" w:type="dxa"/>
            <w:vAlign w:val="center"/>
          </w:tcPr>
          <w:p w:rsidR="0005250A" w:rsidRDefault="00F61034">
            <w:pPr>
              <w:pStyle w:val="Listenabsatz"/>
              <w:spacing w:after="0" w:line="360" w:lineRule="auto"/>
              <w:ind w:left="0"/>
              <w:jc w:val="center"/>
              <w:rPr>
                <w:rFonts w:ascii="Calibri" w:eastAsia="Calibri" w:hAnsi="Calibri"/>
              </w:rPr>
            </w:pPr>
            <w:r>
              <w:rPr>
                <w:rFonts w:ascii="Segoe UI Symbol" w:eastAsia="Calibri" w:hAnsi="Segoe UI Symbol" w:cs="Segoe UI Symbol"/>
                <w:szCs w:val="21"/>
                <w:shd w:val="clear" w:color="auto" w:fill="FFFFFF"/>
              </w:rPr>
              <w:t>✓</w:t>
            </w:r>
          </w:p>
        </w:tc>
        <w:tc>
          <w:tcPr>
            <w:tcW w:w="669" w:type="dxa"/>
            <w:vAlign w:val="center"/>
          </w:tcPr>
          <w:p w:rsidR="0005250A" w:rsidRDefault="00F61034">
            <w:pPr>
              <w:pStyle w:val="Listenabsatz"/>
              <w:spacing w:after="0" w:line="360" w:lineRule="auto"/>
              <w:ind w:left="0"/>
              <w:jc w:val="center"/>
              <w:rPr>
                <w:rFonts w:ascii="Calibri" w:eastAsia="Calibri" w:hAnsi="Calibri"/>
              </w:rPr>
            </w:pPr>
            <w:r>
              <w:rPr>
                <w:rFonts w:ascii="Segoe UI Symbol" w:eastAsia="Calibri" w:hAnsi="Segoe UI Symbol" w:cs="Segoe UI Symbol"/>
                <w:szCs w:val="21"/>
                <w:shd w:val="clear" w:color="auto" w:fill="FFFFFF"/>
              </w:rPr>
              <w:t>✓</w:t>
            </w:r>
          </w:p>
        </w:tc>
        <w:tc>
          <w:tcPr>
            <w:tcW w:w="1113" w:type="dxa"/>
            <w:tcBorders>
              <w:left w:val="single" w:sz="18" w:space="0" w:color="000000"/>
            </w:tcBorders>
            <w:vAlign w:val="center"/>
          </w:tcPr>
          <w:p w:rsidR="0005250A" w:rsidRPr="00911DB0" w:rsidRDefault="0005250A">
            <w:pPr>
              <w:pStyle w:val="Listenabsatz"/>
              <w:spacing w:after="0" w:line="360" w:lineRule="auto"/>
              <w:ind w:left="0"/>
              <w:jc w:val="center"/>
              <w:rPr>
                <w:rFonts w:ascii="Calibri" w:eastAsia="Calibri" w:hAnsi="Calibri"/>
                <w:color w:val="FF0000"/>
              </w:rPr>
            </w:pPr>
          </w:p>
        </w:tc>
        <w:tc>
          <w:tcPr>
            <w:tcW w:w="1172" w:type="dxa"/>
            <w:vAlign w:val="center"/>
          </w:tcPr>
          <w:p w:rsidR="0005250A" w:rsidRPr="00911DB0" w:rsidRDefault="00911DB0">
            <w:pPr>
              <w:pStyle w:val="Listenabsatz"/>
              <w:spacing w:after="0" w:line="360" w:lineRule="auto"/>
              <w:ind w:left="0"/>
              <w:jc w:val="center"/>
              <w:rPr>
                <w:rFonts w:ascii="Calibri" w:eastAsia="Calibri" w:hAnsi="Calibri"/>
                <w:color w:val="FF0000"/>
              </w:rPr>
            </w:pPr>
            <w:r w:rsidRPr="00911DB0">
              <w:rPr>
                <w:rFonts w:ascii="Calibri" w:eastAsia="Calibri" w:hAnsi="Calibri"/>
                <w:color w:val="FF0000"/>
              </w:rPr>
              <w:t>X</w:t>
            </w:r>
          </w:p>
        </w:tc>
      </w:tr>
      <w:tr w:rsidR="0005250A">
        <w:trPr>
          <w:jc w:val="center"/>
        </w:trPr>
        <w:tc>
          <w:tcPr>
            <w:tcW w:w="667" w:type="dxa"/>
            <w:vAlign w:val="center"/>
          </w:tcPr>
          <w:p w:rsidR="0005250A" w:rsidRDefault="00F61034">
            <w:pPr>
              <w:pStyle w:val="Listenabsatz"/>
              <w:spacing w:after="0" w:line="360" w:lineRule="auto"/>
              <w:ind w:left="0"/>
              <w:jc w:val="center"/>
              <w:rPr>
                <w:rFonts w:ascii="Calibri" w:eastAsia="Calibri" w:hAnsi="Calibri"/>
              </w:rPr>
            </w:pPr>
            <w:r>
              <w:rPr>
                <w:rFonts w:eastAsia="Calibri"/>
              </w:rPr>
              <w:t>X</w:t>
            </w:r>
          </w:p>
        </w:tc>
        <w:tc>
          <w:tcPr>
            <w:tcW w:w="669" w:type="dxa"/>
            <w:vAlign w:val="center"/>
          </w:tcPr>
          <w:p w:rsidR="0005250A" w:rsidRDefault="00F61034">
            <w:pPr>
              <w:pStyle w:val="Listenabsatz"/>
              <w:spacing w:after="0" w:line="360" w:lineRule="auto"/>
              <w:ind w:left="0"/>
              <w:jc w:val="center"/>
              <w:rPr>
                <w:rFonts w:ascii="Calibri" w:eastAsia="Calibri" w:hAnsi="Calibri"/>
              </w:rPr>
            </w:pPr>
            <w:r>
              <w:rPr>
                <w:rFonts w:eastAsia="Calibri"/>
              </w:rPr>
              <w:t>X</w:t>
            </w:r>
          </w:p>
        </w:tc>
        <w:tc>
          <w:tcPr>
            <w:tcW w:w="1113" w:type="dxa"/>
            <w:tcBorders>
              <w:left w:val="single" w:sz="18" w:space="0" w:color="000000"/>
            </w:tcBorders>
            <w:vAlign w:val="center"/>
          </w:tcPr>
          <w:p w:rsidR="0005250A" w:rsidRPr="00911DB0" w:rsidRDefault="0005250A">
            <w:pPr>
              <w:pStyle w:val="Listenabsatz"/>
              <w:spacing w:after="0" w:line="360" w:lineRule="auto"/>
              <w:ind w:left="0"/>
              <w:jc w:val="center"/>
              <w:rPr>
                <w:rFonts w:ascii="Calibri" w:eastAsia="Calibri" w:hAnsi="Calibri"/>
                <w:color w:val="FF0000"/>
              </w:rPr>
            </w:pPr>
          </w:p>
        </w:tc>
        <w:tc>
          <w:tcPr>
            <w:tcW w:w="1172" w:type="dxa"/>
            <w:vAlign w:val="center"/>
          </w:tcPr>
          <w:p w:rsidR="0005250A" w:rsidRPr="00911DB0" w:rsidRDefault="00911DB0">
            <w:pPr>
              <w:pStyle w:val="Listenabsatz"/>
              <w:spacing w:after="0" w:line="360" w:lineRule="auto"/>
              <w:ind w:left="0"/>
              <w:jc w:val="center"/>
              <w:rPr>
                <w:rFonts w:ascii="Calibri" w:eastAsia="Calibri" w:hAnsi="Calibri"/>
                <w:color w:val="FF0000"/>
              </w:rPr>
            </w:pPr>
            <w:r w:rsidRPr="00911DB0">
              <w:rPr>
                <w:rFonts w:ascii="Calibri" w:eastAsia="Calibri" w:hAnsi="Calibri"/>
                <w:color w:val="FF0000"/>
              </w:rPr>
              <w:t>X</w:t>
            </w:r>
          </w:p>
        </w:tc>
      </w:tr>
    </w:tbl>
    <w:p w:rsidR="0005250A" w:rsidRDefault="0005250A">
      <w:pPr>
        <w:spacing w:line="360" w:lineRule="auto"/>
        <w:jc w:val="both"/>
      </w:pPr>
    </w:p>
    <w:p w:rsidR="0005250A" w:rsidRPr="00825766" w:rsidRDefault="00F77986">
      <w:pPr>
        <w:spacing w:line="360" w:lineRule="auto"/>
        <w:ind w:left="360"/>
        <w:jc w:val="both"/>
        <w:rPr>
          <w:color w:val="FF0000"/>
        </w:rPr>
      </w:pPr>
      <w:r w:rsidRPr="00825766">
        <w:rPr>
          <w:color w:val="FF0000"/>
        </w:rPr>
        <w:t>Messergebnisse sind in der Quantenphysik immer</w:t>
      </w:r>
      <w:r w:rsidR="00825766" w:rsidRPr="00825766">
        <w:rPr>
          <w:color w:val="FF0000"/>
        </w:rPr>
        <w:t xml:space="preserve"> eindeutig, auch wenn sich das Quantenobjekt vorher in einer Superposition befunden hat. Die Superposition wird durch den Messprozess aufgelöst und man bekommt nur eins der möglichen Messergebnisse, die in der Superposition überlagert waren.</w:t>
      </w:r>
    </w:p>
    <w:p w:rsidR="0005250A" w:rsidRDefault="00F61034">
      <w:pPr>
        <w:spacing w:line="360" w:lineRule="auto"/>
        <w:ind w:left="360"/>
        <w:jc w:val="both"/>
      </w:pPr>
      <w:r>
        <w:rPr>
          <w:b/>
        </w:rPr>
        <w:t>b)</w:t>
      </w:r>
      <w:r>
        <w:t xml:space="preserve"> Beschreibe, welche Folge die Ortsmessung der Elektronen auf das Schirmbild hat und begründe dies mit dem Wesenszug der Quantenphysik „</w:t>
      </w:r>
      <w:r>
        <w:rPr>
          <w:b/>
        </w:rPr>
        <w:t>Komplementarität</w:t>
      </w:r>
      <w:r>
        <w:t>“.</w:t>
      </w:r>
    </w:p>
    <w:p w:rsidR="00C4060C" w:rsidRPr="00D455F0" w:rsidRDefault="00C4060C" w:rsidP="00C4060C">
      <w:pPr>
        <w:pStyle w:val="Listenabsatz"/>
        <w:spacing w:line="360" w:lineRule="auto"/>
        <w:ind w:left="360"/>
        <w:jc w:val="both"/>
        <w:rPr>
          <w:color w:val="FF0000"/>
        </w:rPr>
      </w:pPr>
      <w:r>
        <w:rPr>
          <w:color w:val="FF0000"/>
        </w:rPr>
        <w:t>Interferenz und Unterscheidbarkeit schließen sich aus. Durch den Messprozess lässt sich den Elektronen ein Ort zuordnen. Sie werden somit durch die Eigenschaft „Nachgewiesen in Hohlraum H1“ oder „Nachgewiesen im Hohlraum H2“ unterscheidbar. In der Folge wird auf dem Schirm keine Interferenz am Doppelspalt mehr sichtbar sein.</w:t>
      </w:r>
    </w:p>
    <w:p w:rsidR="0005250A" w:rsidRDefault="00C4060C">
      <w:pPr>
        <w:pStyle w:val="Listenabsatz"/>
        <w:spacing w:line="360" w:lineRule="auto"/>
        <w:ind w:left="360"/>
        <w:jc w:val="both"/>
        <w:rPr>
          <w:color w:val="BFBFBF" w:themeColor="background1" w:themeShade="BF"/>
        </w:rPr>
      </w:pPr>
      <w:r>
        <w:rPr>
          <w:color w:val="BFBFBF" w:themeColor="background1" w:themeShade="BF"/>
        </w:rPr>
        <w:t xml:space="preserve"> </w:t>
      </w:r>
    </w:p>
    <w:p w:rsidR="0005250A" w:rsidRDefault="0005250A">
      <w:pPr>
        <w:pStyle w:val="Listenabsatz"/>
        <w:spacing w:line="360" w:lineRule="auto"/>
        <w:ind w:left="360"/>
        <w:jc w:val="both"/>
        <w:rPr>
          <w:color w:val="BFBFBF" w:themeColor="background1" w:themeShade="BF"/>
        </w:rPr>
      </w:pPr>
    </w:p>
    <w:p w:rsidR="0005250A" w:rsidRDefault="0005250A">
      <w:pPr>
        <w:pStyle w:val="Listenabsatz"/>
        <w:spacing w:line="360" w:lineRule="auto"/>
        <w:ind w:left="0"/>
        <w:jc w:val="both"/>
        <w:rPr>
          <w:b/>
          <w:sz w:val="28"/>
        </w:rPr>
      </w:pPr>
    </w:p>
    <w:sectPr w:rsidR="0005250A" w:rsidSect="0003675D">
      <w:headerReference w:type="default" r:id="rId9"/>
      <w:footerReference w:type="default" r:id="rId10"/>
      <w:headerReference w:type="first" r:id="rId11"/>
      <w:footerReference w:type="first" r:id="rId12"/>
      <w:pgSz w:w="11906" w:h="16838"/>
      <w:pgMar w:top="1417" w:right="1417" w:bottom="1134" w:left="1417"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8B4" w:rsidRDefault="00F308B4">
      <w:pPr>
        <w:spacing w:after="0" w:line="240" w:lineRule="auto"/>
      </w:pPr>
      <w:r>
        <w:separator/>
      </w:r>
    </w:p>
  </w:endnote>
  <w:endnote w:type="continuationSeparator" w:id="0">
    <w:p w:rsidR="00F308B4" w:rsidRDefault="00F3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780690"/>
      <w:docPartObj>
        <w:docPartGallery w:val="Page Numbers (Bottom of Page)"/>
        <w:docPartUnique/>
      </w:docPartObj>
    </w:sdtPr>
    <w:sdtEndPr/>
    <w:sdtContent>
      <w:p w:rsidR="0005250A" w:rsidRDefault="00F61034">
        <w:pPr>
          <w:pStyle w:val="Fuzeile"/>
          <w:jc w:val="right"/>
        </w:pPr>
        <w:r>
          <w:fldChar w:fldCharType="begin"/>
        </w:r>
        <w:r>
          <w:instrText xml:space="preserve"> PAGE </w:instrText>
        </w:r>
        <w:r>
          <w:fldChar w:fldCharType="separate"/>
        </w:r>
        <w:r>
          <w:t>2</w:t>
        </w:r>
        <w:r>
          <w:fldChar w:fldCharType="end"/>
        </w:r>
      </w:p>
    </w:sdtContent>
  </w:sdt>
  <w:p w:rsidR="0005250A" w:rsidRPr="00285CCE" w:rsidRDefault="00285CCE" w:rsidP="00285CCE">
    <w:pPr>
      <w:pStyle w:val="Fuzeile"/>
      <w:jc w:val="both"/>
      <w:rPr>
        <w:rFonts w:ascii="Open Sans" w:hAnsi="Open Sans" w:cs="Open Sans"/>
        <w:sz w:val="14"/>
      </w:rPr>
    </w:pPr>
    <w:r w:rsidRPr="00A0428B">
      <w:rPr>
        <w:rFonts w:ascii="Open Sans" w:hAnsi="Open Sans" w:cs="Open Sans"/>
        <w:sz w:val="14"/>
      </w:rPr>
      <w:t xml:space="preserve">Quantenunterricht Klasse 12 © 2024 von </w:t>
    </w:r>
    <w:r>
      <w:rPr>
        <w:rFonts w:ascii="Open Sans" w:hAnsi="Open Sans" w:cs="Open Sans"/>
        <w:sz w:val="14"/>
      </w:rPr>
      <w:t>Alexander Schuster</w:t>
    </w:r>
    <w:r w:rsidR="00744881">
      <w:rPr>
        <w:rFonts w:ascii="Open Sans" w:hAnsi="Open Sans" w:cs="Open Sans"/>
        <w:sz w:val="14"/>
      </w:rPr>
      <w:t xml:space="preserve"> und Markus </w:t>
    </w:r>
    <w:proofErr w:type="spellStart"/>
    <w:r w:rsidR="00744881">
      <w:rPr>
        <w:rFonts w:ascii="Open Sans" w:hAnsi="Open Sans" w:cs="Open Sans"/>
        <w:sz w:val="14"/>
      </w:rPr>
      <w:t>Standfuß</w:t>
    </w:r>
    <w:proofErr w:type="spellEnd"/>
    <w:r>
      <w:rPr>
        <w:rFonts w:ascii="Open Sans" w:hAnsi="Open Sans" w:cs="Open Sans"/>
        <w:sz w:val="14"/>
      </w:rPr>
      <w:t xml:space="preserve"> </w:t>
    </w:r>
    <w:r w:rsidRPr="00A0428B">
      <w:rPr>
        <w:rFonts w:ascii="Open Sans" w:hAnsi="Open Sans" w:cs="Open Sans"/>
        <w:sz w:val="14"/>
      </w:rPr>
      <w:t>ist lizensiert unter CC BY-NC-SA 4.0. Um eine Kopie der Lizenz einzusehen, besuche https://creativecommons.org/licenses/by-nc-sa/4.0/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690740"/>
      <w:docPartObj>
        <w:docPartGallery w:val="Page Numbers (Bottom of Page)"/>
        <w:docPartUnique/>
      </w:docPartObj>
    </w:sdtPr>
    <w:sdtEndPr/>
    <w:sdtContent>
      <w:p w:rsidR="0005250A" w:rsidRDefault="00F61034">
        <w:pPr>
          <w:pStyle w:val="Fuzeile"/>
          <w:jc w:val="right"/>
        </w:pPr>
        <w:r>
          <w:fldChar w:fldCharType="begin"/>
        </w:r>
        <w:r>
          <w:instrText xml:space="preserve"> PAGE </w:instrText>
        </w:r>
        <w:r>
          <w:fldChar w:fldCharType="separate"/>
        </w:r>
        <w:r>
          <w:t>1</w:t>
        </w:r>
        <w:r>
          <w:fldChar w:fldCharType="end"/>
        </w:r>
      </w:p>
    </w:sdtContent>
  </w:sdt>
  <w:p w:rsidR="0005250A" w:rsidRPr="00285CCE" w:rsidRDefault="00285CCE" w:rsidP="00285CCE">
    <w:pPr>
      <w:pStyle w:val="Fuzeile"/>
      <w:jc w:val="both"/>
      <w:rPr>
        <w:rFonts w:ascii="Open Sans" w:hAnsi="Open Sans" w:cs="Open Sans"/>
        <w:sz w:val="14"/>
      </w:rPr>
    </w:pPr>
    <w:r w:rsidRPr="00A0428B">
      <w:rPr>
        <w:rFonts w:ascii="Open Sans" w:hAnsi="Open Sans" w:cs="Open Sans"/>
        <w:sz w:val="14"/>
      </w:rPr>
      <w:t xml:space="preserve">Quantenunterricht Klasse 12 © 2024 von </w:t>
    </w:r>
    <w:r>
      <w:rPr>
        <w:rFonts w:ascii="Open Sans" w:hAnsi="Open Sans" w:cs="Open Sans"/>
        <w:sz w:val="14"/>
      </w:rPr>
      <w:t>Alexander Schuster</w:t>
    </w:r>
    <w:r w:rsidR="00744881">
      <w:rPr>
        <w:rFonts w:ascii="Open Sans" w:hAnsi="Open Sans" w:cs="Open Sans"/>
        <w:sz w:val="14"/>
      </w:rPr>
      <w:t xml:space="preserve"> und Markus </w:t>
    </w:r>
    <w:proofErr w:type="spellStart"/>
    <w:r w:rsidR="00744881">
      <w:rPr>
        <w:rFonts w:ascii="Open Sans" w:hAnsi="Open Sans" w:cs="Open Sans"/>
        <w:sz w:val="14"/>
      </w:rPr>
      <w:t>Standfuß</w:t>
    </w:r>
    <w:proofErr w:type="spellEnd"/>
    <w:r>
      <w:rPr>
        <w:rFonts w:ascii="Open Sans" w:hAnsi="Open Sans" w:cs="Open Sans"/>
        <w:sz w:val="14"/>
      </w:rPr>
      <w:t xml:space="preserve"> </w:t>
    </w:r>
    <w:r w:rsidRPr="00A0428B">
      <w:rPr>
        <w:rFonts w:ascii="Open Sans" w:hAnsi="Open Sans" w:cs="Open Sans"/>
        <w:sz w:val="14"/>
      </w:rPr>
      <w:t>ist lizensiert unter CC BY-NC-SA 4.0. Um eine Kopie der Lizenz einzusehen, besuche https://creativecommons.org/licenses/by-nc-sa/4.0/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8B4" w:rsidRDefault="00F308B4">
      <w:pPr>
        <w:spacing w:after="0" w:line="240" w:lineRule="auto"/>
      </w:pPr>
      <w:r>
        <w:separator/>
      </w:r>
    </w:p>
  </w:footnote>
  <w:footnote w:type="continuationSeparator" w:id="0">
    <w:p w:rsidR="00F308B4" w:rsidRDefault="00F30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75D" w:rsidRPr="006E05F6" w:rsidRDefault="0003675D" w:rsidP="0003675D">
    <w:pPr>
      <w:pStyle w:val="Kopfzeile"/>
      <w:rPr>
        <w:rFonts w:ascii="Open Sans" w:hAnsi="Open Sans" w:cs="Open Sans"/>
        <w:sz w:val="14"/>
      </w:rPr>
    </w:pPr>
    <w:r w:rsidRPr="006E05F6">
      <w:rPr>
        <w:rFonts w:ascii="Open Sans" w:hAnsi="Open Sans" w:cs="Open Sans"/>
        <w:sz w:val="14"/>
      </w:rPr>
      <w:t xml:space="preserve">Quantenunterricht </w:t>
    </w:r>
    <w:r w:rsidRPr="006E05F6">
      <w:rPr>
        <w:rFonts w:ascii="Open Sans" w:hAnsi="Open Sans" w:cs="Open Sans"/>
        <w:sz w:val="14"/>
      </w:rPr>
      <w:ptab w:relativeTo="margin" w:alignment="center" w:leader="none"/>
    </w:r>
    <w:r w:rsidRPr="00E3325B">
      <w:rPr>
        <w:rFonts w:ascii="Open Sans" w:hAnsi="Open Sans" w:cs="Open Sans"/>
        <w:sz w:val="14"/>
      </w:rPr>
      <w:t xml:space="preserve"> </w:t>
    </w:r>
    <w:r w:rsidRPr="006E05F6">
      <w:rPr>
        <w:rFonts w:ascii="Open Sans" w:hAnsi="Open Sans" w:cs="Open Sans"/>
        <w:sz w:val="14"/>
      </w:rPr>
      <w:t>TU Dresden</w:t>
    </w:r>
    <w:r w:rsidRPr="006E05F6">
      <w:rPr>
        <w:rFonts w:ascii="Open Sans" w:hAnsi="Open Sans" w:cs="Open Sans"/>
        <w:sz w:val="14"/>
      </w:rPr>
      <w:tab/>
      <w:t>Dresden/2024</w:t>
    </w:r>
  </w:p>
  <w:p w:rsidR="0003675D" w:rsidRPr="006E05F6" w:rsidRDefault="0003675D" w:rsidP="0003675D">
    <w:pPr>
      <w:pStyle w:val="Kopfzeile"/>
      <w:rPr>
        <w:rFonts w:ascii="Open Sans" w:hAnsi="Open Sans" w:cs="Open Sans"/>
        <w:sz w:val="14"/>
      </w:rPr>
    </w:pPr>
    <w:r w:rsidRPr="006E05F6">
      <w:rPr>
        <w:rFonts w:ascii="Open Sans" w:hAnsi="Open Sans" w:cs="Open Sans"/>
        <w:sz w:val="14"/>
      </w:rPr>
      <w:t>Klasse 12</w:t>
    </w:r>
    <w:r w:rsidRPr="006E05F6">
      <w:rPr>
        <w:rFonts w:ascii="Open Sans" w:hAnsi="Open Sans" w:cs="Open Sans"/>
        <w:sz w:val="14"/>
      </w:rPr>
      <w:tab/>
    </w:r>
  </w:p>
  <w:p w:rsidR="0005250A" w:rsidRDefault="00F61034">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CCE" w:rsidRPr="006E05F6" w:rsidRDefault="00285CCE" w:rsidP="00285CCE">
    <w:pPr>
      <w:pStyle w:val="Kopfzeile"/>
      <w:rPr>
        <w:rFonts w:ascii="Open Sans" w:hAnsi="Open Sans" w:cs="Open Sans"/>
        <w:sz w:val="14"/>
      </w:rPr>
    </w:pPr>
    <w:r w:rsidRPr="006E05F6">
      <w:rPr>
        <w:rFonts w:ascii="Open Sans" w:hAnsi="Open Sans" w:cs="Open Sans"/>
        <w:sz w:val="14"/>
      </w:rPr>
      <w:t xml:space="preserve">Quantenunterricht </w:t>
    </w:r>
    <w:r w:rsidRPr="006E05F6">
      <w:rPr>
        <w:rFonts w:ascii="Open Sans" w:hAnsi="Open Sans" w:cs="Open Sans"/>
        <w:sz w:val="14"/>
      </w:rPr>
      <w:ptab w:relativeTo="margin" w:alignment="center" w:leader="none"/>
    </w:r>
    <w:r w:rsidRPr="00E3325B">
      <w:rPr>
        <w:rFonts w:ascii="Open Sans" w:hAnsi="Open Sans" w:cs="Open Sans"/>
        <w:sz w:val="14"/>
      </w:rPr>
      <w:t xml:space="preserve"> </w:t>
    </w:r>
    <w:r w:rsidRPr="006E05F6">
      <w:rPr>
        <w:rFonts w:ascii="Open Sans" w:hAnsi="Open Sans" w:cs="Open Sans"/>
        <w:sz w:val="14"/>
      </w:rPr>
      <w:t>TU Dresden</w:t>
    </w:r>
    <w:r w:rsidRPr="006E05F6">
      <w:rPr>
        <w:rFonts w:ascii="Open Sans" w:hAnsi="Open Sans" w:cs="Open Sans"/>
        <w:sz w:val="14"/>
      </w:rPr>
      <w:tab/>
      <w:t>Dresden/2024</w:t>
    </w:r>
  </w:p>
  <w:p w:rsidR="00285CCE" w:rsidRPr="006E05F6" w:rsidRDefault="00285CCE" w:rsidP="00285CCE">
    <w:pPr>
      <w:pStyle w:val="Kopfzeile"/>
      <w:rPr>
        <w:rFonts w:ascii="Open Sans" w:hAnsi="Open Sans" w:cs="Open Sans"/>
        <w:sz w:val="14"/>
      </w:rPr>
    </w:pPr>
    <w:r w:rsidRPr="006E05F6">
      <w:rPr>
        <w:rFonts w:ascii="Open Sans" w:hAnsi="Open Sans" w:cs="Open Sans"/>
        <w:sz w:val="14"/>
      </w:rPr>
      <w:t>Klasse 12</w:t>
    </w:r>
    <w:r w:rsidRPr="006E05F6">
      <w:rPr>
        <w:rFonts w:ascii="Open Sans" w:hAnsi="Open Sans" w:cs="Open Sans"/>
        <w:sz w:val="14"/>
      </w:rPr>
      <w:tab/>
    </w:r>
  </w:p>
  <w:p w:rsidR="0005250A" w:rsidRDefault="00F61034">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F3AEA"/>
    <w:multiLevelType w:val="multilevel"/>
    <w:tmpl w:val="AA4805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0C1794"/>
    <w:multiLevelType w:val="hybridMultilevel"/>
    <w:tmpl w:val="9EBAEBF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B76DAF"/>
    <w:multiLevelType w:val="hybridMultilevel"/>
    <w:tmpl w:val="79F63076"/>
    <w:lvl w:ilvl="0" w:tplc="63A4E05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29A75E0"/>
    <w:multiLevelType w:val="multilevel"/>
    <w:tmpl w:val="EB444B94"/>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7ADF12C9"/>
    <w:multiLevelType w:val="multilevel"/>
    <w:tmpl w:val="DD7C5B9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0A"/>
    <w:rsid w:val="0003675D"/>
    <w:rsid w:val="0005250A"/>
    <w:rsid w:val="00277A6E"/>
    <w:rsid w:val="00285CCE"/>
    <w:rsid w:val="002C34CC"/>
    <w:rsid w:val="003C50D8"/>
    <w:rsid w:val="00642A32"/>
    <w:rsid w:val="00744881"/>
    <w:rsid w:val="00812B2F"/>
    <w:rsid w:val="00825766"/>
    <w:rsid w:val="00911DB0"/>
    <w:rsid w:val="00976438"/>
    <w:rsid w:val="00995B01"/>
    <w:rsid w:val="00C4060C"/>
    <w:rsid w:val="00D112DB"/>
    <w:rsid w:val="00EE3BA4"/>
    <w:rsid w:val="00F308B4"/>
    <w:rsid w:val="00F61034"/>
    <w:rsid w:val="00F7798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AC9BD"/>
  <w15:docId w15:val="{138483C8-4878-4A44-ABAC-4DC2048B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64C40"/>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239B2"/>
  </w:style>
  <w:style w:type="character" w:customStyle="1" w:styleId="FuzeileZchn">
    <w:name w:val="Fußzeile Zchn"/>
    <w:basedOn w:val="Absatz-Standardschriftart"/>
    <w:link w:val="Fuzeile"/>
    <w:uiPriority w:val="99"/>
    <w:qFormat/>
    <w:rsid w:val="00A239B2"/>
  </w:style>
  <w:style w:type="character" w:customStyle="1" w:styleId="SprechblasentextZchn">
    <w:name w:val="Sprechblasentext Zchn"/>
    <w:basedOn w:val="Absatz-Standardschriftart"/>
    <w:link w:val="Sprechblasentext"/>
    <w:uiPriority w:val="99"/>
    <w:semiHidden/>
    <w:qFormat/>
    <w:rsid w:val="00BD0B5D"/>
    <w:rPr>
      <w:rFonts w:ascii="Segoe UI" w:hAnsi="Segoe UI" w:cs="Segoe UI"/>
      <w:sz w:val="18"/>
      <w:szCs w:val="18"/>
    </w:rPr>
  </w:style>
  <w:style w:type="paragraph" w:customStyle="1" w:styleId="berschrift">
    <w:name w:val="Überschrift"/>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4D6031"/>
    <w:pPr>
      <w:ind w:left="720"/>
      <w:contextualSpacing/>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239B2"/>
    <w:pPr>
      <w:tabs>
        <w:tab w:val="center" w:pos="4536"/>
        <w:tab w:val="right" w:pos="9072"/>
      </w:tabs>
      <w:spacing w:after="0" w:line="240" w:lineRule="auto"/>
    </w:pPr>
  </w:style>
  <w:style w:type="paragraph" w:styleId="Fuzeile">
    <w:name w:val="footer"/>
    <w:basedOn w:val="Standard"/>
    <w:link w:val="FuzeileZchn"/>
    <w:uiPriority w:val="99"/>
    <w:unhideWhenUsed/>
    <w:rsid w:val="00A239B2"/>
    <w:pPr>
      <w:tabs>
        <w:tab w:val="center" w:pos="4536"/>
        <w:tab w:val="right" w:pos="9072"/>
      </w:tabs>
      <w:spacing w:after="0" w:line="240" w:lineRule="auto"/>
    </w:pPr>
  </w:style>
  <w:style w:type="paragraph" w:styleId="StandardWeb">
    <w:name w:val="Normal (Web)"/>
    <w:basedOn w:val="Standard"/>
    <w:uiPriority w:val="99"/>
    <w:semiHidden/>
    <w:unhideWhenUsed/>
    <w:qFormat/>
    <w:rsid w:val="00BB6D92"/>
    <w:pPr>
      <w:spacing w:beforeAutospacing="1" w:afterAutospacing="1" w:line="240" w:lineRule="auto"/>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qFormat/>
    <w:rsid w:val="00BD0B5D"/>
    <w:pPr>
      <w:spacing w:after="0" w:line="240" w:lineRule="auto"/>
    </w:pPr>
    <w:rPr>
      <w:rFonts w:ascii="Segoe UI" w:hAnsi="Segoe UI" w:cs="Segoe UI"/>
      <w:sz w:val="18"/>
      <w:szCs w:val="18"/>
    </w:rPr>
  </w:style>
  <w:style w:type="paragraph" w:customStyle="1" w:styleId="Rahmeninhalt">
    <w:name w:val="Rahmeninhalt"/>
    <w:basedOn w:val="Standard"/>
    <w:qFormat/>
  </w:style>
  <w:style w:type="table" w:styleId="Tabellenraster">
    <w:name w:val="Table Grid"/>
    <w:basedOn w:val="NormaleTabelle"/>
    <w:uiPriority w:val="39"/>
    <w:rsid w:val="0047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C9DDC-59D1-4E2F-A0E0-DC5C8E75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Alexander</dc:creator>
  <dc:description/>
  <cp:lastModifiedBy>Schuster, Alexander</cp:lastModifiedBy>
  <cp:revision>13</cp:revision>
  <dcterms:created xsi:type="dcterms:W3CDTF">2024-11-28T15:50:00Z</dcterms:created>
  <dcterms:modified xsi:type="dcterms:W3CDTF">2024-12-07T16:53:00Z</dcterms:modified>
  <dc:language>de-DE</dc:language>
</cp:coreProperties>
</file>